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93" w:rsidRPr="000D0402" w:rsidRDefault="00751993" w:rsidP="007E0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2126B7" w:rsidRPr="000D0402" w:rsidRDefault="005278F0" w:rsidP="007E0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D0402">
        <w:rPr>
          <w:sz w:val="28"/>
          <w:szCs w:val="28"/>
        </w:rPr>
        <w:t>Вода – основа человеческой жизни (да и сам человек на 2/3 состоит из воды) и один из наиболее ценных природных ресурсов. Без воды невозможно было бы человеческое существование, а от ее качества во многом зависит здоровье людей. Без воды не было бы цивилизации. В связи с постоянным ростом населения и развитием производства значение воды и необходимость ее экологической защиты резко возрастает.</w:t>
      </w:r>
    </w:p>
    <w:p w:rsidR="005278F0" w:rsidRPr="000D0402" w:rsidRDefault="005278F0" w:rsidP="007E0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D0402">
        <w:rPr>
          <w:sz w:val="28"/>
          <w:szCs w:val="28"/>
        </w:rPr>
        <w:t>Многие страны уже испытывают рост нехватки воды. В некоторых регионах наличие пресной воды хорошего качества было сокращено в результате загрязнения ее отходами деятельности человека, промышленности и сельского хозяйства. За последние 60 лет было подписано более 300 международных соглашений по воде. В 37 зарегистрированных случаях имели место конфликты между государствами из-за воды</w:t>
      </w:r>
      <w:r w:rsidR="00D14E03" w:rsidRPr="000D0402">
        <w:rPr>
          <w:sz w:val="28"/>
          <w:szCs w:val="28"/>
        </w:rPr>
        <w:t>.</w:t>
      </w:r>
    </w:p>
    <w:p w:rsidR="002126B7" w:rsidRPr="000D0402" w:rsidRDefault="002126B7" w:rsidP="007E0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D0402">
        <w:rPr>
          <w:sz w:val="28"/>
          <w:szCs w:val="28"/>
        </w:rPr>
        <w:t>На данный момент недостаток воды испытывают около 700 млн. людей в 43 странах мира. К 2025 году с подобной проблемой предстоит столкнуться более 3 млрд. человек, в связи с тем, что запасы воды продолжают истощаться. Все это происходит из-за загрязнения окружающей среды, высокого темпа роста численности населения, малой эффективности управления водными ресурсами, отсутствия устойчивых моделей потребления, низкой эффективности использования воды и недостаточного объема инвестиций в инфраструктуру.</w:t>
      </w:r>
    </w:p>
    <w:p w:rsidR="002126B7" w:rsidRPr="000D0402" w:rsidRDefault="00146A1D" w:rsidP="007E0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Идея</w:t>
      </w:r>
      <w:r w:rsidR="005278F0" w:rsidRPr="000D0402">
        <w:rPr>
          <w:sz w:val="28"/>
          <w:szCs w:val="28"/>
        </w:rPr>
        <w:t xml:space="preserve"> о проведении такого праздника впервые прозвучала на конференции ООН, которая была посвящена развитию и охране окружающей среды. Это событие произошло в Рио-де-Жанейро в 1992 году.</w:t>
      </w:r>
      <w:r w:rsidR="005278F0" w:rsidRPr="000D0402">
        <w:rPr>
          <w:sz w:val="28"/>
          <w:szCs w:val="28"/>
        </w:rPr>
        <w:br/>
        <w:t>Уже в 1993 году Генеральной Ассамблеей ООН принимается официальное решение о проведении 22 марта Всемирного дня водных ресурсов, который начнет напоминать всем людям на планете о значимости воды</w:t>
      </w:r>
      <w:r w:rsidR="002126B7" w:rsidRPr="000D0402">
        <w:rPr>
          <w:sz w:val="28"/>
          <w:szCs w:val="28"/>
        </w:rPr>
        <w:t xml:space="preserve"> для продолжения жизни на Земле</w:t>
      </w:r>
      <w:r w:rsidR="005278F0" w:rsidRPr="000D0402">
        <w:rPr>
          <w:sz w:val="28"/>
          <w:szCs w:val="28"/>
        </w:rPr>
        <w:t xml:space="preserve"> (</w:t>
      </w:r>
      <w:r w:rsidR="005278F0" w:rsidRPr="000D0402">
        <w:rPr>
          <w:i/>
          <w:sz w:val="28"/>
          <w:szCs w:val="28"/>
        </w:rPr>
        <w:t>резолюцией № A/RES/47/193 Генеральной Ассамблеи ООН в 1993 году</w:t>
      </w:r>
      <w:r w:rsidR="002126B7" w:rsidRPr="000D0402">
        <w:rPr>
          <w:sz w:val="28"/>
          <w:szCs w:val="28"/>
        </w:rPr>
        <w:t xml:space="preserve">) </w:t>
      </w:r>
    </w:p>
    <w:p w:rsidR="005278F0" w:rsidRPr="000D0402" w:rsidRDefault="005278F0" w:rsidP="007E0E2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D0402">
        <w:rPr>
          <w:sz w:val="28"/>
          <w:szCs w:val="28"/>
        </w:rPr>
        <w:t xml:space="preserve">Так, с 1993 года официально отмечается Международный день воды. </w:t>
      </w:r>
    </w:p>
    <w:p w:rsidR="00146A1D" w:rsidRDefault="005278F0" w:rsidP="00245C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D0402">
        <w:rPr>
          <w:sz w:val="28"/>
          <w:szCs w:val="28"/>
        </w:rPr>
        <w:t xml:space="preserve">По мнению организаторов, главная задача этого дня — напомнить каждому жителю планеты об огромной важности водных ресурсов для поддержания жизни на Земле. </w:t>
      </w:r>
    </w:p>
    <w:p w:rsidR="00245CE1" w:rsidRPr="000D0402" w:rsidRDefault="00245CE1" w:rsidP="00245C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D0402">
        <w:rPr>
          <w:sz w:val="28"/>
          <w:szCs w:val="28"/>
        </w:rPr>
        <w:t>В 2024 году Всемирный день водных ресурсов посвящен теме «Вода для мира». Вода может создать мир или вызвать конфликт. Процветание и мир зависят от воды. Сотрудничая в области водных ресурсов, можно найти баланс между потребностями в воде для каждого и помочь стабилизировать ситуацию в мире. В этот Всемирный день водных ресурсов все должны объединиться вокруг водных ресурсов для использования воды для достижения мира, закладывая основы более стабильного и процветающего завтра.</w:t>
      </w:r>
    </w:p>
    <w:p w:rsidR="002126B7" w:rsidRPr="000D0402" w:rsidRDefault="002126B7" w:rsidP="007E0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обеспеченности водными ресурсами Гомельская область находится в сравнительно благоприятных условиях. В целом запасы пресных поверхностных и подземных вод достаточны для удовлетворения перспективных потребностей населения и отраслей экономики. По ее </w:t>
      </w:r>
      <w:r w:rsidRPr="000D04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территории протекает более 260 рек, в том числе 29 длиной более 50 км, </w:t>
      </w:r>
      <w:proofErr w:type="gramStart"/>
      <w:r w:rsidRPr="000D04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Насчитывается</w:t>
      </w:r>
      <w:proofErr w:type="gramEnd"/>
      <w:r w:rsidRPr="000D0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250 прудов, озер и водохранилищ, наиболее крупным из которых является озеро Червоное, занимающее 2 место в республике по площади зеркала. </w:t>
      </w:r>
    </w:p>
    <w:p w:rsidR="002126B7" w:rsidRPr="00193632" w:rsidRDefault="002126B7" w:rsidP="007E0E2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632">
        <w:rPr>
          <w:rFonts w:ascii="Times New Roman" w:hAnsi="Times New Roman" w:cs="Times New Roman"/>
          <w:sz w:val="28"/>
          <w:szCs w:val="28"/>
        </w:rPr>
        <w:t xml:space="preserve">Гомельская область располагает самыми большими запасами поверхностных вод в республике. Так общий речной сток составляет более 54% от стока по Республике Беларусь и в зависимости от года колеблется в районе 35-46 </w:t>
      </w:r>
      <w:proofErr w:type="gramStart"/>
      <w:r w:rsidRPr="00193632">
        <w:rPr>
          <w:rFonts w:ascii="Times New Roman" w:hAnsi="Times New Roman" w:cs="Times New Roman"/>
          <w:sz w:val="28"/>
          <w:szCs w:val="28"/>
        </w:rPr>
        <w:t>млрд.м</w:t>
      </w:r>
      <w:proofErr w:type="gramEnd"/>
      <w:r w:rsidRPr="00193632">
        <w:rPr>
          <w:rFonts w:ascii="Times New Roman" w:hAnsi="Times New Roman" w:cs="Times New Roman"/>
          <w:sz w:val="28"/>
          <w:szCs w:val="28"/>
        </w:rPr>
        <w:t>3/год. С другой стороны</w:t>
      </w:r>
      <w:r w:rsidR="00146A1D">
        <w:rPr>
          <w:rFonts w:ascii="Times New Roman" w:hAnsi="Times New Roman" w:cs="Times New Roman"/>
          <w:sz w:val="28"/>
          <w:szCs w:val="28"/>
        </w:rPr>
        <w:t>,</w:t>
      </w:r>
      <w:r w:rsidRPr="00193632">
        <w:rPr>
          <w:rFonts w:ascii="Times New Roman" w:hAnsi="Times New Roman" w:cs="Times New Roman"/>
          <w:sz w:val="28"/>
          <w:szCs w:val="28"/>
        </w:rPr>
        <w:t xml:space="preserve"> обладая самыми большими запасами поверхностных вод</w:t>
      </w:r>
      <w:r w:rsidR="00146A1D">
        <w:rPr>
          <w:rFonts w:ascii="Times New Roman" w:hAnsi="Times New Roman" w:cs="Times New Roman"/>
          <w:sz w:val="28"/>
          <w:szCs w:val="28"/>
        </w:rPr>
        <w:t>,</w:t>
      </w:r>
      <w:r w:rsidRPr="00193632">
        <w:rPr>
          <w:rFonts w:ascii="Times New Roman" w:hAnsi="Times New Roman" w:cs="Times New Roman"/>
          <w:sz w:val="28"/>
          <w:szCs w:val="28"/>
        </w:rPr>
        <w:t xml:space="preserve"> область характеризует и самый высоки</w:t>
      </w:r>
      <w:r w:rsidR="00146A1D">
        <w:rPr>
          <w:rFonts w:ascii="Times New Roman" w:hAnsi="Times New Roman" w:cs="Times New Roman"/>
          <w:sz w:val="28"/>
          <w:szCs w:val="28"/>
        </w:rPr>
        <w:t>й</w:t>
      </w:r>
      <w:r w:rsidRPr="00193632">
        <w:rPr>
          <w:rFonts w:ascii="Times New Roman" w:hAnsi="Times New Roman" w:cs="Times New Roman"/>
          <w:sz w:val="28"/>
          <w:szCs w:val="28"/>
        </w:rPr>
        <w:t xml:space="preserve"> уров</w:t>
      </w:r>
      <w:r w:rsidR="00146A1D">
        <w:rPr>
          <w:rFonts w:ascii="Times New Roman" w:hAnsi="Times New Roman" w:cs="Times New Roman"/>
          <w:sz w:val="28"/>
          <w:szCs w:val="28"/>
        </w:rPr>
        <w:t>ень</w:t>
      </w:r>
      <w:r w:rsidRPr="00193632">
        <w:rPr>
          <w:rFonts w:ascii="Times New Roman" w:hAnsi="Times New Roman" w:cs="Times New Roman"/>
          <w:sz w:val="28"/>
          <w:szCs w:val="28"/>
        </w:rPr>
        <w:t xml:space="preserve"> экономии воды</w:t>
      </w:r>
      <w:r w:rsidR="00146A1D">
        <w:rPr>
          <w:rFonts w:ascii="Times New Roman" w:hAnsi="Times New Roman" w:cs="Times New Roman"/>
          <w:sz w:val="28"/>
          <w:szCs w:val="28"/>
        </w:rPr>
        <w:t xml:space="preserve"> в производственных процессах, что обусловлено работой систем</w:t>
      </w:r>
      <w:r w:rsidRPr="00193632">
        <w:rPr>
          <w:rFonts w:ascii="Times New Roman" w:hAnsi="Times New Roman" w:cs="Times New Roman"/>
          <w:sz w:val="28"/>
          <w:szCs w:val="28"/>
        </w:rPr>
        <w:t xml:space="preserve"> оборотного </w:t>
      </w:r>
      <w:r w:rsidR="00146A1D">
        <w:rPr>
          <w:rFonts w:ascii="Times New Roman" w:hAnsi="Times New Roman" w:cs="Times New Roman"/>
          <w:sz w:val="28"/>
          <w:szCs w:val="28"/>
        </w:rPr>
        <w:t>и повторного водоснабжения (до 95%). В результате на производственные нужды</w:t>
      </w:r>
      <w:r w:rsidRPr="00193632">
        <w:rPr>
          <w:rFonts w:ascii="Times New Roman" w:hAnsi="Times New Roman" w:cs="Times New Roman"/>
          <w:sz w:val="28"/>
          <w:szCs w:val="28"/>
        </w:rPr>
        <w:t xml:space="preserve"> </w:t>
      </w:r>
      <w:r w:rsidR="00146A1D">
        <w:rPr>
          <w:rFonts w:ascii="Times New Roman" w:hAnsi="Times New Roman" w:cs="Times New Roman"/>
          <w:sz w:val="28"/>
          <w:szCs w:val="28"/>
        </w:rPr>
        <w:t>изымается</w:t>
      </w:r>
      <w:r w:rsidRPr="00193632">
        <w:rPr>
          <w:rFonts w:ascii="Times New Roman" w:hAnsi="Times New Roman" w:cs="Times New Roman"/>
          <w:sz w:val="28"/>
          <w:szCs w:val="28"/>
        </w:rPr>
        <w:t xml:space="preserve"> не более 0,3% от поверхностного стока.</w:t>
      </w:r>
    </w:p>
    <w:p w:rsidR="007D2E9C" w:rsidRPr="00193632" w:rsidRDefault="007D2E9C" w:rsidP="007E0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936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Важнейшим элементом управления водными ресурсами (включая трансграничный аспект) является его </w:t>
      </w:r>
      <w:hyperlink r:id="rId5" w:history="1">
        <w:r w:rsidRPr="00193632">
          <w:rPr>
            <w:rFonts w:ascii="Times New Roman" w:eastAsia="Times New Roman" w:hAnsi="Times New Roman" w:cs="Times New Roman"/>
            <w:bCs/>
            <w:sz w:val="28"/>
            <w:szCs w:val="28"/>
            <w:shd w:val="clear" w:color="auto" w:fill="FFFFFF"/>
            <w:lang w:eastAsia="ru-RU"/>
          </w:rPr>
          <w:t>информационное обеспечение</w:t>
        </w:r>
      </w:hyperlink>
      <w:r w:rsidRPr="001936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которое в настоящее время осуществляется в рамках Национальной системы мониторинга окружающей среды (НСМОС).</w:t>
      </w:r>
    </w:p>
    <w:p w:rsidR="007D2E9C" w:rsidRPr="00193632" w:rsidRDefault="007D2E9C" w:rsidP="007E0E2F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936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НСМОС поверхностных вод представляет собой систему регулярных наблюдений за состоянием поверхностных вод по гидрологическим, гидрохимическим, гидробиологическим и иным показателям, оценки и прогноза его изменения в целях своевременного выявления негативных процессов, предотвращения их вредных последствий и определения эффективности мероприятий, направленных на рациональное использование и охрану поверхностных вод.</w:t>
      </w:r>
    </w:p>
    <w:p w:rsidR="0083240F" w:rsidRPr="00193632" w:rsidRDefault="0083240F" w:rsidP="00702E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936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Государственная сеть наблюдений за состоянием поверхностных вод организовывается с учетом границ речных бассейнов и включает в себя, в том числе фоновые и трансграничные пункты наблюдений:</w:t>
      </w:r>
      <w:r w:rsidRPr="001936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по гидрохимическим показателям – 297 пунктов наблюдений, расположенных на 160 поверхностных водных объектах;</w:t>
      </w:r>
      <w:r w:rsidRPr="001936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по химическим показателям для донных отложений – 34 пункта наблюдений, расположенных на 29 поверхностных водных объектах;</w:t>
      </w:r>
      <w:r w:rsidRPr="001936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>по гидробиологическим показателям – 254 пункта наблюдений, расположенных на 148 поверхностных водных объектах;</w:t>
      </w:r>
      <w:r w:rsidRPr="001936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br/>
        <w:t xml:space="preserve">по </w:t>
      </w:r>
      <w:proofErr w:type="spellStart"/>
      <w:r w:rsidRPr="001936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гидроморфологическим</w:t>
      </w:r>
      <w:proofErr w:type="spellEnd"/>
      <w:r w:rsidRPr="001936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показателям – 46 пунктов наблюдений, расположенных на 39 водотоках.</w:t>
      </w:r>
    </w:p>
    <w:p w:rsidR="007D2E9C" w:rsidRPr="00193632" w:rsidRDefault="007D2E9C" w:rsidP="00702E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936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Наблюдения за состоянием поверхностных водных объектов, расположенных на территории Гомельской области</w:t>
      </w:r>
      <w:r w:rsidR="00146A1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Pr="001936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проводятся лабораторными службами Минприрод</w:t>
      </w:r>
      <w:r w:rsidR="00146A1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ы (государственного учреждения «</w:t>
      </w:r>
      <w:r w:rsidRPr="001936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Республиканский центр аналитического контроля в </w:t>
      </w:r>
      <w:r w:rsidR="00146A1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области охраны окружающей среды»</w:t>
      </w:r>
      <w:r w:rsidRPr="001936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и Государственного учреждения «Республиканский центр по гидрометеорологии, контролю радиоактивного загрязнения и мониторингу окружающей среды») в 29 пунктах наблюдений. Наблюдениями были охвачены 17 рек, 1 водохранилище. Ежегодно отбирается порядка 300 проб и выполняется свыше 8000 химических определений. </w:t>
      </w:r>
    </w:p>
    <w:p w:rsidR="007E0E2F" w:rsidRPr="004A6397" w:rsidRDefault="007E0E2F" w:rsidP="007E0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1936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lastRenderedPageBreak/>
        <w:t>С привлечением аналитической службы Минприроды в 20</w:t>
      </w:r>
      <w:r w:rsidR="00245CE1" w:rsidRPr="001936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23</w:t>
      </w:r>
      <w:r w:rsidRPr="0019363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году был обеспечен контроль за качеством поверхностных и подземных вод в местах расположения основных объектов-загрязнителей, включая  85 выпусков </w:t>
      </w:r>
      <w:r w:rsidRPr="004A63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сточных вод в водные объекты. Отобрано более 1500 проб вод, выполнено более 18 тысяч анализов. </w:t>
      </w:r>
    </w:p>
    <w:p w:rsidR="001A0B6A" w:rsidRPr="004A6397" w:rsidRDefault="001A0B6A" w:rsidP="007E0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A63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Как показывают результаты мониторинга поверхностных вод большинство водных объектов области имеют хороший гидрохимический и гидробиологический статус. </w:t>
      </w:r>
    </w:p>
    <w:p w:rsidR="002126B7" w:rsidRPr="004A6397" w:rsidRDefault="002126B7" w:rsidP="007E0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A63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связи с переходом на применение наилучших доступных технических методов за последние 15 лет</w:t>
      </w:r>
      <w:r w:rsidR="00185218" w:rsidRPr="004A63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 целом по Республике </w:t>
      </w:r>
      <w:r w:rsidRPr="004A63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сократились объе</w:t>
      </w:r>
      <w:r w:rsidR="00DF51E7" w:rsidRPr="004A63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мы добычи (изъятия) вод на 23 %, по Гомельской области на 26%.</w:t>
      </w:r>
      <w:r w:rsidRPr="004A63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Наблюдается устойчивая тенденция к сокращению удельного водопотребления на душу нас</w:t>
      </w:r>
      <w:r w:rsidR="002C0E96" w:rsidRPr="004A63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еления с 214 до 137 л/</w:t>
      </w:r>
      <w:proofErr w:type="spellStart"/>
      <w:proofErr w:type="gramStart"/>
      <w:r w:rsidR="002C0E96" w:rsidRPr="004A63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сут</w:t>
      </w:r>
      <w:proofErr w:type="spellEnd"/>
      <w:r w:rsidR="002C0E96" w:rsidRPr="004A63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./</w:t>
      </w:r>
      <w:proofErr w:type="gramEnd"/>
      <w:r w:rsidR="002C0E96" w:rsidRPr="004A63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чел</w:t>
      </w:r>
      <w:r w:rsidRPr="004A63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.</w:t>
      </w:r>
      <w:r w:rsidR="002C0E96" w:rsidRPr="004A63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чему способствовало обеспечение охвата приборным учетом большинства абонентов, подключенным к системам централизованного водоснабжения. </w:t>
      </w:r>
      <w:r w:rsidRPr="004A639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 </w:t>
      </w:r>
    </w:p>
    <w:p w:rsidR="00146A1D" w:rsidRPr="004A6397" w:rsidRDefault="00146A1D" w:rsidP="007E0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97">
        <w:rPr>
          <w:rFonts w:ascii="Times New Roman" w:hAnsi="Times New Roman" w:cs="Times New Roman"/>
          <w:sz w:val="28"/>
          <w:szCs w:val="28"/>
        </w:rPr>
        <w:t xml:space="preserve">В рамках реализации норм Водного кодекса Республики Беларусь ведется планомерное внедрение бассейнового принципа управления водными ресурсами. </w:t>
      </w:r>
      <w:r w:rsidR="004A306D" w:rsidRPr="004A6397">
        <w:rPr>
          <w:rFonts w:ascii="Times New Roman" w:hAnsi="Times New Roman" w:cs="Times New Roman"/>
          <w:sz w:val="28"/>
          <w:szCs w:val="28"/>
        </w:rPr>
        <w:t xml:space="preserve">Водные объекты, расположенные </w:t>
      </w:r>
      <w:proofErr w:type="spellStart"/>
      <w:r w:rsidR="004A306D" w:rsidRPr="004A6397">
        <w:rPr>
          <w:rFonts w:ascii="Times New Roman" w:hAnsi="Times New Roman" w:cs="Times New Roman"/>
          <w:sz w:val="28"/>
          <w:szCs w:val="28"/>
        </w:rPr>
        <w:t>наа</w:t>
      </w:r>
      <w:proofErr w:type="spellEnd"/>
      <w:r w:rsidR="004A306D" w:rsidRPr="004A6397">
        <w:rPr>
          <w:rFonts w:ascii="Times New Roman" w:hAnsi="Times New Roman" w:cs="Times New Roman"/>
          <w:sz w:val="28"/>
          <w:szCs w:val="28"/>
        </w:rPr>
        <w:t xml:space="preserve"> территории Гомельской области относятся к двум речным бассейнам: </w:t>
      </w:r>
      <w:proofErr w:type="spellStart"/>
      <w:r w:rsidR="004A306D" w:rsidRPr="004A6397">
        <w:rPr>
          <w:rFonts w:ascii="Times New Roman" w:hAnsi="Times New Roman" w:cs="Times New Roman"/>
          <w:sz w:val="28"/>
          <w:szCs w:val="28"/>
        </w:rPr>
        <w:t>Припятский</w:t>
      </w:r>
      <w:proofErr w:type="spellEnd"/>
      <w:r w:rsidR="004A306D" w:rsidRPr="004A6397">
        <w:rPr>
          <w:rFonts w:ascii="Times New Roman" w:hAnsi="Times New Roman" w:cs="Times New Roman"/>
          <w:sz w:val="28"/>
          <w:szCs w:val="28"/>
        </w:rPr>
        <w:t xml:space="preserve"> и Днепровский.</w:t>
      </w:r>
    </w:p>
    <w:p w:rsidR="005244EE" w:rsidRPr="004A6397" w:rsidRDefault="005244EE" w:rsidP="00524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97">
        <w:rPr>
          <w:rFonts w:ascii="Times New Roman" w:hAnsi="Times New Roman" w:cs="Times New Roman"/>
          <w:sz w:val="28"/>
          <w:szCs w:val="28"/>
        </w:rPr>
        <w:t>В 2019 году принято совместное решение Могилевского, Витебского, Гомельского, Минского областных исполнительных комитетов и Минского городского исполнительного комитета «Об утверждении Плана управления бассейном реки Днепр» от 31 декабря 20193 года № 28-55/710/1086/1043/4236.</w:t>
      </w:r>
    </w:p>
    <w:p w:rsidR="000D0402" w:rsidRPr="004A6397" w:rsidRDefault="00193632" w:rsidP="007E0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97">
        <w:rPr>
          <w:rFonts w:ascii="Times New Roman" w:hAnsi="Times New Roman" w:cs="Times New Roman"/>
          <w:sz w:val="28"/>
          <w:szCs w:val="28"/>
        </w:rPr>
        <w:t>В</w:t>
      </w:r>
      <w:r w:rsidR="000D0402" w:rsidRPr="004A6397">
        <w:rPr>
          <w:rFonts w:ascii="Times New Roman" w:hAnsi="Times New Roman" w:cs="Times New Roman"/>
          <w:sz w:val="28"/>
          <w:szCs w:val="28"/>
        </w:rPr>
        <w:t xml:space="preserve"> 2023 году принято совместное решение Гомельского, Брестского, Могилевского и Минского областных исполнительных комитетов «Об утверждении Плана управления бассейном реки Припять» от 27 октября 2023 года № 844/739/43-15/1053.</w:t>
      </w:r>
    </w:p>
    <w:p w:rsidR="00A762C1" w:rsidRPr="004A6397" w:rsidRDefault="004A306D" w:rsidP="005244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  <w:shd w:val="clear" w:color="auto" w:fill="FFFFFF"/>
        </w:rPr>
      </w:pPr>
      <w:r w:rsidRPr="004A6397">
        <w:rPr>
          <w:rFonts w:eastAsiaTheme="minorHAnsi"/>
          <w:sz w:val="28"/>
          <w:szCs w:val="28"/>
          <w:lang w:eastAsia="en-US"/>
        </w:rPr>
        <w:t xml:space="preserve">Указанные планы управления речными бассейнами направлены на </w:t>
      </w:r>
      <w:r w:rsidR="005244EE" w:rsidRPr="004A6397">
        <w:rPr>
          <w:rFonts w:eastAsiaTheme="minorHAnsi"/>
          <w:sz w:val="28"/>
          <w:szCs w:val="28"/>
          <w:lang w:eastAsia="en-US"/>
        </w:rPr>
        <w:t>д</w:t>
      </w:r>
      <w:r w:rsidR="001A0B6A" w:rsidRPr="004A6397">
        <w:rPr>
          <w:rFonts w:eastAsiaTheme="minorHAnsi"/>
          <w:sz w:val="28"/>
          <w:szCs w:val="28"/>
          <w:lang w:eastAsia="en-US"/>
        </w:rPr>
        <w:t xml:space="preserve">остижение устойчивого управления водными ресурсами </w:t>
      </w:r>
      <w:r w:rsidR="005244EE" w:rsidRPr="004A6397">
        <w:rPr>
          <w:rFonts w:eastAsiaTheme="minorHAnsi"/>
          <w:sz w:val="28"/>
          <w:szCs w:val="28"/>
          <w:lang w:eastAsia="en-US"/>
        </w:rPr>
        <w:t>и являются</w:t>
      </w:r>
      <w:r w:rsidR="001A0B6A" w:rsidRPr="004A6397">
        <w:rPr>
          <w:rFonts w:eastAsiaTheme="minorHAnsi"/>
          <w:sz w:val="28"/>
          <w:szCs w:val="28"/>
          <w:lang w:eastAsia="en-US"/>
        </w:rPr>
        <w:t> руководящим</w:t>
      </w:r>
      <w:r w:rsidR="005244EE" w:rsidRPr="004A6397">
        <w:rPr>
          <w:rFonts w:eastAsiaTheme="minorHAnsi"/>
          <w:sz w:val="28"/>
          <w:szCs w:val="28"/>
          <w:lang w:eastAsia="en-US"/>
        </w:rPr>
        <w:t>и</w:t>
      </w:r>
      <w:r w:rsidR="001A0B6A" w:rsidRPr="004A6397">
        <w:rPr>
          <w:rFonts w:eastAsiaTheme="minorHAnsi"/>
          <w:sz w:val="28"/>
          <w:szCs w:val="28"/>
          <w:lang w:eastAsia="en-US"/>
        </w:rPr>
        <w:t xml:space="preserve"> документ</w:t>
      </w:r>
      <w:r w:rsidR="005244EE" w:rsidRPr="004A6397">
        <w:rPr>
          <w:rFonts w:eastAsiaTheme="minorHAnsi"/>
          <w:sz w:val="28"/>
          <w:szCs w:val="28"/>
          <w:lang w:eastAsia="en-US"/>
        </w:rPr>
        <w:t>ами</w:t>
      </w:r>
      <w:r w:rsidR="001A0B6A" w:rsidRPr="004A6397">
        <w:rPr>
          <w:rFonts w:eastAsiaTheme="minorHAnsi"/>
          <w:sz w:val="28"/>
          <w:szCs w:val="28"/>
          <w:lang w:eastAsia="en-US"/>
        </w:rPr>
        <w:t>, которы</w:t>
      </w:r>
      <w:r w:rsidR="005244EE" w:rsidRPr="004A6397">
        <w:rPr>
          <w:rFonts w:eastAsiaTheme="minorHAnsi"/>
          <w:sz w:val="28"/>
          <w:szCs w:val="28"/>
          <w:lang w:eastAsia="en-US"/>
        </w:rPr>
        <w:t>е</w:t>
      </w:r>
      <w:r w:rsidR="001A0B6A" w:rsidRPr="004A6397">
        <w:rPr>
          <w:rFonts w:eastAsiaTheme="minorHAnsi"/>
          <w:sz w:val="28"/>
          <w:szCs w:val="28"/>
          <w:lang w:eastAsia="en-US"/>
        </w:rPr>
        <w:t xml:space="preserve"> обеспечива</w:t>
      </w:r>
      <w:r w:rsidR="005244EE" w:rsidRPr="004A6397">
        <w:rPr>
          <w:rFonts w:eastAsiaTheme="minorHAnsi"/>
          <w:sz w:val="28"/>
          <w:szCs w:val="28"/>
          <w:lang w:eastAsia="en-US"/>
        </w:rPr>
        <w:t>ю</w:t>
      </w:r>
      <w:r w:rsidR="001A0B6A" w:rsidRPr="004A6397">
        <w:rPr>
          <w:rFonts w:eastAsiaTheme="minorHAnsi"/>
          <w:sz w:val="28"/>
          <w:szCs w:val="28"/>
          <w:lang w:eastAsia="en-US"/>
        </w:rPr>
        <w:t>т целостный и глобальный подход к управлению водными ресурсами</w:t>
      </w:r>
      <w:r w:rsidR="005244EE" w:rsidRPr="004A639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5244EE" w:rsidRPr="004A6397">
        <w:rPr>
          <w:rFonts w:eastAsiaTheme="minorHAnsi"/>
          <w:sz w:val="28"/>
          <w:szCs w:val="28"/>
          <w:lang w:eastAsia="en-US"/>
        </w:rPr>
        <w:t xml:space="preserve">и </w:t>
      </w:r>
      <w:r w:rsidR="001A0B6A" w:rsidRPr="004A6397">
        <w:rPr>
          <w:rFonts w:eastAsiaTheme="minorHAnsi"/>
          <w:sz w:val="28"/>
          <w:szCs w:val="28"/>
          <w:lang w:eastAsia="en-US"/>
        </w:rPr>
        <w:t xml:space="preserve"> покрыва</w:t>
      </w:r>
      <w:r w:rsidR="005244EE" w:rsidRPr="004A6397">
        <w:rPr>
          <w:rFonts w:eastAsiaTheme="minorHAnsi"/>
          <w:sz w:val="28"/>
          <w:szCs w:val="28"/>
          <w:lang w:eastAsia="en-US"/>
        </w:rPr>
        <w:t>ю</w:t>
      </w:r>
      <w:r w:rsidR="001A0B6A" w:rsidRPr="004A6397">
        <w:rPr>
          <w:rFonts w:eastAsiaTheme="minorHAnsi"/>
          <w:sz w:val="28"/>
          <w:szCs w:val="28"/>
          <w:lang w:eastAsia="en-US"/>
        </w:rPr>
        <w:t>т</w:t>
      </w:r>
      <w:proofErr w:type="gramEnd"/>
      <w:r w:rsidR="001A0B6A" w:rsidRPr="004A6397">
        <w:rPr>
          <w:rFonts w:eastAsiaTheme="minorHAnsi"/>
          <w:sz w:val="28"/>
          <w:szCs w:val="28"/>
          <w:lang w:eastAsia="en-US"/>
        </w:rPr>
        <w:t xml:space="preserve"> различные экономические, социальные и экологические аспекты конкретного речного бассейна для разработки мер, стратегий и политик для достижения устойчивого управления водными ресурсами.</w:t>
      </w:r>
      <w:r w:rsidR="00A762C1" w:rsidRPr="004A6397">
        <w:rPr>
          <w:color w:val="000000"/>
          <w:sz w:val="18"/>
          <w:szCs w:val="18"/>
          <w:shd w:val="clear" w:color="auto" w:fill="FFFFFF"/>
        </w:rPr>
        <w:t xml:space="preserve"> </w:t>
      </w:r>
    </w:p>
    <w:p w:rsidR="001A0B6A" w:rsidRPr="004A6397" w:rsidRDefault="00A762C1" w:rsidP="005244E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6397">
        <w:rPr>
          <w:rFonts w:eastAsiaTheme="minorHAnsi"/>
          <w:sz w:val="28"/>
          <w:szCs w:val="28"/>
          <w:lang w:eastAsia="en-US"/>
        </w:rPr>
        <w:t>Основными задачами планов управления речными бассейнами является выявление экологических проблем речных бассейнов и путей их решения с разработкой соответствующих мероприятий, направленных на улучшение экологического состояния (статуса) поверхностных водных объектов (их частей), которые в дальнейшем необходимо учитывать при очередном формировании (корректировке) государственных программ, региональных комплексов мероприятий в области охраны и использования вод.</w:t>
      </w:r>
    </w:p>
    <w:p w:rsidR="004A306D" w:rsidRPr="004A6397" w:rsidRDefault="00211314" w:rsidP="007E0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97">
        <w:rPr>
          <w:rFonts w:ascii="Times New Roman" w:hAnsi="Times New Roman" w:cs="Times New Roman"/>
          <w:sz w:val="28"/>
          <w:szCs w:val="28"/>
        </w:rPr>
        <w:t xml:space="preserve">С учетом того, что большая часть бассейна реки </w:t>
      </w:r>
      <w:proofErr w:type="spellStart"/>
      <w:r w:rsidRPr="004A6397">
        <w:rPr>
          <w:rFonts w:ascii="Times New Roman" w:hAnsi="Times New Roman" w:cs="Times New Roman"/>
          <w:sz w:val="28"/>
          <w:szCs w:val="28"/>
        </w:rPr>
        <w:t>Прирять</w:t>
      </w:r>
      <w:proofErr w:type="spellEnd"/>
      <w:r w:rsidRPr="004A6397">
        <w:rPr>
          <w:rFonts w:ascii="Times New Roman" w:hAnsi="Times New Roman" w:cs="Times New Roman"/>
          <w:sz w:val="28"/>
          <w:szCs w:val="28"/>
        </w:rPr>
        <w:t xml:space="preserve"> находится на территории Гомельской области </w:t>
      </w:r>
      <w:r w:rsidR="0020153C" w:rsidRPr="004A6397">
        <w:rPr>
          <w:rFonts w:ascii="Times New Roman" w:hAnsi="Times New Roman" w:cs="Times New Roman"/>
          <w:sz w:val="28"/>
          <w:szCs w:val="28"/>
        </w:rPr>
        <w:t xml:space="preserve">Гомельский областной исполнительный комитет является </w:t>
      </w:r>
      <w:r w:rsidRPr="004A6397">
        <w:rPr>
          <w:rFonts w:ascii="Times New Roman" w:hAnsi="Times New Roman" w:cs="Times New Roman"/>
          <w:sz w:val="28"/>
          <w:szCs w:val="28"/>
        </w:rPr>
        <w:t xml:space="preserve">организатором скоординированных действий местных </w:t>
      </w:r>
      <w:r w:rsidRPr="004A6397">
        <w:rPr>
          <w:rFonts w:ascii="Times New Roman" w:hAnsi="Times New Roman" w:cs="Times New Roman"/>
          <w:sz w:val="28"/>
          <w:szCs w:val="28"/>
        </w:rPr>
        <w:lastRenderedPageBreak/>
        <w:t xml:space="preserve">органов власти других регионов в вопросах реализации Плана управления бассейном реки Припять, а также его представители участвуют в работе </w:t>
      </w:r>
      <w:proofErr w:type="spellStart"/>
      <w:r w:rsidRPr="004A6397">
        <w:rPr>
          <w:rFonts w:ascii="Times New Roman" w:hAnsi="Times New Roman" w:cs="Times New Roman"/>
          <w:sz w:val="28"/>
          <w:szCs w:val="28"/>
        </w:rPr>
        <w:t>Припятского</w:t>
      </w:r>
      <w:proofErr w:type="spellEnd"/>
      <w:r w:rsidRPr="004A6397">
        <w:rPr>
          <w:rFonts w:ascii="Times New Roman" w:hAnsi="Times New Roman" w:cs="Times New Roman"/>
          <w:sz w:val="28"/>
          <w:szCs w:val="28"/>
        </w:rPr>
        <w:t xml:space="preserve"> бассейнового совета</w:t>
      </w:r>
      <w:r w:rsidR="0020153C" w:rsidRPr="004A6397">
        <w:rPr>
          <w:rFonts w:ascii="Times New Roman" w:hAnsi="Times New Roman" w:cs="Times New Roman"/>
          <w:sz w:val="28"/>
          <w:szCs w:val="28"/>
        </w:rPr>
        <w:t>.</w:t>
      </w:r>
    </w:p>
    <w:p w:rsidR="0020153C" w:rsidRPr="004A6397" w:rsidRDefault="0020153C" w:rsidP="0020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97">
        <w:rPr>
          <w:rFonts w:ascii="Times New Roman" w:hAnsi="Times New Roman" w:cs="Times New Roman"/>
          <w:sz w:val="28"/>
          <w:szCs w:val="28"/>
        </w:rPr>
        <w:t xml:space="preserve">В рамках выполнения мероприятий Плана управления бассейном реки Припять в 2023 году с целью повышения эффективности эксплуатации мелиоративных систем и </w:t>
      </w:r>
      <w:proofErr w:type="gramStart"/>
      <w:r w:rsidRPr="004A6397">
        <w:rPr>
          <w:rFonts w:ascii="Times New Roman" w:hAnsi="Times New Roman" w:cs="Times New Roman"/>
          <w:sz w:val="28"/>
          <w:szCs w:val="28"/>
        </w:rPr>
        <w:t>обеспечения  пропускной</w:t>
      </w:r>
      <w:proofErr w:type="gramEnd"/>
      <w:r w:rsidRPr="004A6397">
        <w:rPr>
          <w:rFonts w:ascii="Times New Roman" w:hAnsi="Times New Roman" w:cs="Times New Roman"/>
          <w:sz w:val="28"/>
          <w:szCs w:val="28"/>
        </w:rPr>
        <w:t xml:space="preserve"> способности, особенно в паводковый период, в 2023 году  проведена реконструкция 10 мелиоративных систем на площади 2 073,7 га, в Брагинском, Ельском, </w:t>
      </w:r>
      <w:proofErr w:type="spellStart"/>
      <w:r w:rsidRPr="004A6397">
        <w:rPr>
          <w:rFonts w:ascii="Times New Roman" w:hAnsi="Times New Roman" w:cs="Times New Roman"/>
          <w:sz w:val="28"/>
          <w:szCs w:val="28"/>
        </w:rPr>
        <w:t>Житковичском</w:t>
      </w:r>
      <w:proofErr w:type="spellEnd"/>
      <w:r w:rsidRPr="004A63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6397">
        <w:rPr>
          <w:rFonts w:ascii="Times New Roman" w:hAnsi="Times New Roman" w:cs="Times New Roman"/>
          <w:sz w:val="28"/>
          <w:szCs w:val="28"/>
        </w:rPr>
        <w:t>Калинковичском</w:t>
      </w:r>
      <w:proofErr w:type="spellEnd"/>
      <w:r w:rsidRPr="004A63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6397">
        <w:rPr>
          <w:rFonts w:ascii="Times New Roman" w:hAnsi="Times New Roman" w:cs="Times New Roman"/>
          <w:sz w:val="28"/>
          <w:szCs w:val="28"/>
        </w:rPr>
        <w:t>Лельчицком</w:t>
      </w:r>
      <w:proofErr w:type="spellEnd"/>
      <w:r w:rsidRPr="004A63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6397">
        <w:rPr>
          <w:rFonts w:ascii="Times New Roman" w:hAnsi="Times New Roman" w:cs="Times New Roman"/>
          <w:sz w:val="28"/>
          <w:szCs w:val="28"/>
        </w:rPr>
        <w:t>Мозырском</w:t>
      </w:r>
      <w:proofErr w:type="spellEnd"/>
      <w:r w:rsidRPr="004A63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A6397">
        <w:rPr>
          <w:rFonts w:ascii="Times New Roman" w:hAnsi="Times New Roman" w:cs="Times New Roman"/>
          <w:sz w:val="28"/>
          <w:szCs w:val="28"/>
        </w:rPr>
        <w:t>Наровлянском</w:t>
      </w:r>
      <w:proofErr w:type="spellEnd"/>
      <w:r w:rsidRPr="004A6397">
        <w:rPr>
          <w:rFonts w:ascii="Times New Roman" w:hAnsi="Times New Roman" w:cs="Times New Roman"/>
          <w:sz w:val="28"/>
          <w:szCs w:val="28"/>
        </w:rPr>
        <w:t xml:space="preserve"> и Петриковском районах.</w:t>
      </w:r>
    </w:p>
    <w:p w:rsidR="0020153C" w:rsidRPr="004A6397" w:rsidRDefault="0020153C" w:rsidP="0020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97">
        <w:rPr>
          <w:rFonts w:ascii="Times New Roman" w:hAnsi="Times New Roman" w:cs="Times New Roman"/>
          <w:sz w:val="28"/>
          <w:szCs w:val="28"/>
        </w:rPr>
        <w:t>В 2023 году для обеспечения безаварийной работы сетей и сооружений канализации начата реализация проектов «Реконструкция главной КНС «Пивзавод» г. Мозырь», «Реконструкция напорных коллекторов от центральной КНС «</w:t>
      </w:r>
      <w:proofErr w:type="spellStart"/>
      <w:r w:rsidRPr="004A6397">
        <w:rPr>
          <w:rFonts w:ascii="Times New Roman" w:hAnsi="Times New Roman" w:cs="Times New Roman"/>
          <w:sz w:val="28"/>
          <w:szCs w:val="28"/>
        </w:rPr>
        <w:t>Сользавод</w:t>
      </w:r>
      <w:proofErr w:type="spellEnd"/>
      <w:r w:rsidRPr="004A6397">
        <w:rPr>
          <w:rFonts w:ascii="Times New Roman" w:hAnsi="Times New Roman" w:cs="Times New Roman"/>
          <w:sz w:val="28"/>
          <w:szCs w:val="28"/>
        </w:rPr>
        <w:t>» до очистных сооружений ОАО «</w:t>
      </w:r>
      <w:proofErr w:type="spellStart"/>
      <w:r w:rsidRPr="004A6397"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 w:rsidRPr="004A6397">
        <w:rPr>
          <w:rFonts w:ascii="Times New Roman" w:hAnsi="Times New Roman" w:cs="Times New Roman"/>
          <w:sz w:val="28"/>
          <w:szCs w:val="28"/>
        </w:rPr>
        <w:t xml:space="preserve"> нефтеперерабатывающий завод», «Реконструкция канализационного коллектора по ул. Стадионная в г. Житковичи». </w:t>
      </w:r>
    </w:p>
    <w:p w:rsidR="0020153C" w:rsidRPr="004A6397" w:rsidRDefault="0020153C" w:rsidP="0020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97">
        <w:rPr>
          <w:rFonts w:ascii="Times New Roman" w:hAnsi="Times New Roman" w:cs="Times New Roman"/>
          <w:sz w:val="28"/>
          <w:szCs w:val="28"/>
        </w:rPr>
        <w:t>В целях улучшения экологической обстановки на территории бассейна реки Припять проводились работы по расширению сетей и канализации и сооружений на них с увеличением охвата застройки централизованной системой канализации.</w:t>
      </w:r>
    </w:p>
    <w:p w:rsidR="0020153C" w:rsidRPr="004A6397" w:rsidRDefault="0020153C" w:rsidP="0020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97">
        <w:rPr>
          <w:rFonts w:ascii="Times New Roman" w:hAnsi="Times New Roman" w:cs="Times New Roman"/>
          <w:sz w:val="28"/>
          <w:szCs w:val="28"/>
        </w:rPr>
        <w:t>Так предприятиями ЖКХ принято на баланс 6,4 км сетей канализации, в т.ч. в г. Житковичи - 0,3 км; г. Калинковичи - 5,8 км с КНС; г. Мозыре - 0,3 км.</w:t>
      </w:r>
    </w:p>
    <w:p w:rsidR="0020153C" w:rsidRPr="004A6397" w:rsidRDefault="0020153C" w:rsidP="0020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97">
        <w:rPr>
          <w:rFonts w:ascii="Times New Roman" w:hAnsi="Times New Roman" w:cs="Times New Roman"/>
          <w:sz w:val="28"/>
          <w:szCs w:val="28"/>
        </w:rPr>
        <w:t>В рамках выполнения мероприятий Плана управления бассейном реки Припять предприятиями ЖКХ обеспечено сохранение уровня технологических расходов воды и потерь воды в системах коммунального водоснабжения не более 12 %. По итогам 2023 года уровень потерь воды в системах коммунального водоснабжения составил 8,4 – 11,7 %, уровень технологических расходов воды 2 – 11,5 %.</w:t>
      </w:r>
      <w:r w:rsidRPr="004A6397">
        <w:rPr>
          <w:rFonts w:ascii="Times New Roman" w:hAnsi="Times New Roman" w:cs="Times New Roman"/>
          <w:sz w:val="28"/>
          <w:szCs w:val="28"/>
        </w:rPr>
        <w:tab/>
      </w:r>
    </w:p>
    <w:p w:rsidR="0020153C" w:rsidRPr="004A6397" w:rsidRDefault="0020153C" w:rsidP="0020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97">
        <w:rPr>
          <w:rFonts w:ascii="Times New Roman" w:hAnsi="Times New Roman" w:cs="Times New Roman"/>
          <w:sz w:val="28"/>
          <w:szCs w:val="28"/>
        </w:rPr>
        <w:t>С целью снижения негативной нагрузки на поверхностные водные объекты в бассейне р. Припять ОАО «</w:t>
      </w:r>
      <w:proofErr w:type="spellStart"/>
      <w:r w:rsidRPr="004A6397"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 w:rsidRPr="004A6397">
        <w:rPr>
          <w:rFonts w:ascii="Times New Roman" w:hAnsi="Times New Roman" w:cs="Times New Roman"/>
          <w:sz w:val="28"/>
          <w:szCs w:val="28"/>
        </w:rPr>
        <w:t xml:space="preserve"> НПЗ» в 2023 году завершено строительство установки утилизации сернисто-щелочных сточных вод, а также  продолжалась реконструкция 1-й системы промышленно-ливневой канализации очистных сооружений (увеличение пропускной способность канализации до 2000 м3/час). Предприятием проводились работы по модернизации установки биогенной подпитки с устройством дозаторной реагентов и узлов учета стоков БОС-1,2,3 цеха № 10, что обеспечит снижение поступления загрязняющих веществ в составе сточных вод в р. Припять.  Работы будут продолжены в 2024 году.</w:t>
      </w:r>
    </w:p>
    <w:p w:rsidR="0020153C" w:rsidRPr="004A6397" w:rsidRDefault="0020153C" w:rsidP="0020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97">
        <w:rPr>
          <w:rFonts w:ascii="Times New Roman" w:hAnsi="Times New Roman" w:cs="Times New Roman"/>
          <w:sz w:val="28"/>
          <w:szCs w:val="28"/>
        </w:rPr>
        <w:t xml:space="preserve">Для улучшения экологической обстановки и снижения негативного воздействия на водные ресурсы в бассейне р. Припять, в 2023 году проведены работы по ликвидации полей фильтрации с суточной проектной мощностью свыше 200 м3/сутки в: н.п. Озаричи, н.п. </w:t>
      </w:r>
      <w:proofErr w:type="spellStart"/>
      <w:r w:rsidRPr="004A6397">
        <w:rPr>
          <w:rFonts w:ascii="Times New Roman" w:hAnsi="Times New Roman" w:cs="Times New Roman"/>
          <w:sz w:val="28"/>
          <w:szCs w:val="28"/>
        </w:rPr>
        <w:t>Перетрутовский</w:t>
      </w:r>
      <w:proofErr w:type="spellEnd"/>
      <w:r w:rsidRPr="004A6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397">
        <w:rPr>
          <w:rFonts w:ascii="Times New Roman" w:hAnsi="Times New Roman" w:cs="Times New Roman"/>
          <w:sz w:val="28"/>
          <w:szCs w:val="28"/>
        </w:rPr>
        <w:t>Воротын</w:t>
      </w:r>
      <w:proofErr w:type="spellEnd"/>
      <w:r w:rsidRPr="004A6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397">
        <w:rPr>
          <w:rFonts w:ascii="Times New Roman" w:hAnsi="Times New Roman" w:cs="Times New Roman"/>
          <w:sz w:val="28"/>
          <w:szCs w:val="28"/>
        </w:rPr>
        <w:t>Калинковичского</w:t>
      </w:r>
      <w:proofErr w:type="spellEnd"/>
      <w:r w:rsidRPr="004A6397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Pr="004A6397">
        <w:rPr>
          <w:rFonts w:ascii="Times New Roman" w:hAnsi="Times New Roman" w:cs="Times New Roman"/>
          <w:sz w:val="28"/>
          <w:szCs w:val="28"/>
        </w:rPr>
        <w:t>рекультивировано</w:t>
      </w:r>
      <w:proofErr w:type="spellEnd"/>
      <w:r w:rsidRPr="004A6397">
        <w:rPr>
          <w:rFonts w:ascii="Times New Roman" w:hAnsi="Times New Roman" w:cs="Times New Roman"/>
          <w:sz w:val="28"/>
          <w:szCs w:val="28"/>
        </w:rPr>
        <w:t xml:space="preserve"> 3 карты площадью 1,04 га); н.п. Копцевичи Петриковского района (</w:t>
      </w:r>
      <w:proofErr w:type="spellStart"/>
      <w:r w:rsidRPr="004A6397">
        <w:rPr>
          <w:rFonts w:ascii="Times New Roman" w:hAnsi="Times New Roman" w:cs="Times New Roman"/>
          <w:sz w:val="28"/>
          <w:szCs w:val="28"/>
        </w:rPr>
        <w:t>рекультивировано</w:t>
      </w:r>
      <w:proofErr w:type="spellEnd"/>
      <w:r w:rsidRPr="004A6397">
        <w:rPr>
          <w:rFonts w:ascii="Times New Roman" w:hAnsi="Times New Roman" w:cs="Times New Roman"/>
          <w:sz w:val="28"/>
          <w:szCs w:val="28"/>
        </w:rPr>
        <w:t xml:space="preserve"> 3 карты </w:t>
      </w:r>
      <w:r w:rsidRPr="004A6397">
        <w:rPr>
          <w:rFonts w:ascii="Times New Roman" w:hAnsi="Times New Roman" w:cs="Times New Roman"/>
          <w:sz w:val="28"/>
          <w:szCs w:val="28"/>
        </w:rPr>
        <w:lastRenderedPageBreak/>
        <w:t>площадью 1,3 га); г.п. Лельчицы (</w:t>
      </w:r>
      <w:proofErr w:type="spellStart"/>
      <w:r w:rsidRPr="004A6397">
        <w:rPr>
          <w:rFonts w:ascii="Times New Roman" w:hAnsi="Times New Roman" w:cs="Times New Roman"/>
          <w:sz w:val="28"/>
          <w:szCs w:val="28"/>
        </w:rPr>
        <w:t>рекультивировано</w:t>
      </w:r>
      <w:proofErr w:type="spellEnd"/>
      <w:r w:rsidRPr="004A6397">
        <w:rPr>
          <w:rFonts w:ascii="Times New Roman" w:hAnsi="Times New Roman" w:cs="Times New Roman"/>
          <w:sz w:val="28"/>
          <w:szCs w:val="28"/>
        </w:rPr>
        <w:t xml:space="preserve"> 2 карты площадью 3,7 га).</w:t>
      </w:r>
    </w:p>
    <w:p w:rsidR="0020153C" w:rsidRPr="004A6397" w:rsidRDefault="0020153C" w:rsidP="0020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97">
        <w:rPr>
          <w:rFonts w:ascii="Times New Roman" w:hAnsi="Times New Roman" w:cs="Times New Roman"/>
          <w:sz w:val="28"/>
          <w:szCs w:val="28"/>
        </w:rPr>
        <w:t xml:space="preserve">Также были проведены работы по рекультивации карт неиспользуемых полей фильтрации на очистных сооружения с меньшей проектной мощностью в н.п. </w:t>
      </w:r>
      <w:proofErr w:type="spellStart"/>
      <w:r w:rsidRPr="004A6397">
        <w:rPr>
          <w:rFonts w:ascii="Times New Roman" w:hAnsi="Times New Roman" w:cs="Times New Roman"/>
          <w:sz w:val="28"/>
          <w:szCs w:val="28"/>
        </w:rPr>
        <w:t>Семенча</w:t>
      </w:r>
      <w:proofErr w:type="spellEnd"/>
      <w:r w:rsidRPr="004A63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A6397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4A63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A6397">
        <w:rPr>
          <w:rFonts w:ascii="Times New Roman" w:hAnsi="Times New Roman" w:cs="Times New Roman"/>
          <w:sz w:val="28"/>
          <w:szCs w:val="28"/>
        </w:rPr>
        <w:t>Кольно</w:t>
      </w:r>
      <w:proofErr w:type="spellEnd"/>
      <w:r w:rsidRPr="004A639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A6397">
        <w:rPr>
          <w:rFonts w:ascii="Times New Roman" w:hAnsi="Times New Roman" w:cs="Times New Roman"/>
          <w:sz w:val="28"/>
          <w:szCs w:val="28"/>
        </w:rPr>
        <w:t>Житковичского</w:t>
      </w:r>
      <w:proofErr w:type="spellEnd"/>
      <w:proofErr w:type="gramEnd"/>
      <w:r w:rsidRPr="004A6397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Pr="004A6397">
        <w:rPr>
          <w:rFonts w:ascii="Times New Roman" w:hAnsi="Times New Roman" w:cs="Times New Roman"/>
          <w:sz w:val="28"/>
          <w:szCs w:val="28"/>
        </w:rPr>
        <w:t>рекультивировано</w:t>
      </w:r>
      <w:proofErr w:type="spellEnd"/>
      <w:r w:rsidRPr="004A6397">
        <w:rPr>
          <w:rFonts w:ascii="Times New Roman" w:hAnsi="Times New Roman" w:cs="Times New Roman"/>
          <w:sz w:val="28"/>
          <w:szCs w:val="28"/>
        </w:rPr>
        <w:t xml:space="preserve"> 7 карт площадью 5,5 га).</w:t>
      </w:r>
    </w:p>
    <w:p w:rsidR="0020153C" w:rsidRPr="004A6397" w:rsidRDefault="0020153C" w:rsidP="0020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97">
        <w:rPr>
          <w:rFonts w:ascii="Times New Roman" w:hAnsi="Times New Roman" w:cs="Times New Roman"/>
          <w:sz w:val="28"/>
          <w:szCs w:val="28"/>
        </w:rPr>
        <w:t xml:space="preserve">С целью улучшения экологического состояния водных ресурсов, природоохранного значения территории, прилегающей к р. Припять, в рамках реализации мероприятий подпрограммы 6 Государственной программы «Охрана окружающей среды и устойчивое использование природных ресурсов» на 2021 – 2025 год, в 2023 году продолжалось проведение работ по ликвидации Петриковского захоронения непригодных пестицидов.  </w:t>
      </w:r>
    </w:p>
    <w:p w:rsidR="0020153C" w:rsidRPr="004A6397" w:rsidRDefault="0020153C" w:rsidP="0020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97">
        <w:rPr>
          <w:rFonts w:ascii="Times New Roman" w:hAnsi="Times New Roman" w:cs="Times New Roman"/>
          <w:sz w:val="28"/>
          <w:szCs w:val="28"/>
        </w:rPr>
        <w:t xml:space="preserve">С целью недопущения ухудшения качества подземных вод, в рамках реализации мероприятий Госпрограммы вывезено на КУП «Комплекс по переработке и захоронению токсичных промышленных отходов Гомельской области» 92,339 тонн непригодных пестицидов. Работы продолжаются. </w:t>
      </w:r>
    </w:p>
    <w:p w:rsidR="0020153C" w:rsidRPr="004A6397" w:rsidRDefault="0020153C" w:rsidP="0020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97">
        <w:rPr>
          <w:rFonts w:ascii="Times New Roman" w:hAnsi="Times New Roman" w:cs="Times New Roman"/>
          <w:sz w:val="28"/>
          <w:szCs w:val="28"/>
        </w:rPr>
        <w:t xml:space="preserve">С целью благоустройства территорий на поверхностных водных объектах, в 2023 году решениями (распоряжениями) местных исполнительных и распорядительных органов, в бассейне р. Припять утверждено 18 зон отдыха на водных объектах. </w:t>
      </w:r>
    </w:p>
    <w:p w:rsidR="0020153C" w:rsidRPr="004A6397" w:rsidRDefault="0020153C" w:rsidP="0020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97">
        <w:rPr>
          <w:rFonts w:ascii="Times New Roman" w:hAnsi="Times New Roman" w:cs="Times New Roman"/>
          <w:sz w:val="28"/>
          <w:szCs w:val="28"/>
        </w:rPr>
        <w:t xml:space="preserve">На данных зонах отдыха проведены работы по: установке (ремонту) 89 малых архитектурных </w:t>
      </w:r>
      <w:proofErr w:type="gramStart"/>
      <w:r w:rsidRPr="004A6397">
        <w:rPr>
          <w:rFonts w:ascii="Times New Roman" w:hAnsi="Times New Roman" w:cs="Times New Roman"/>
          <w:sz w:val="28"/>
          <w:szCs w:val="28"/>
        </w:rPr>
        <w:t>форм;  установке</w:t>
      </w:r>
      <w:proofErr w:type="gramEnd"/>
      <w:r w:rsidRPr="004A6397">
        <w:rPr>
          <w:rFonts w:ascii="Times New Roman" w:hAnsi="Times New Roman" w:cs="Times New Roman"/>
          <w:sz w:val="28"/>
          <w:szCs w:val="28"/>
        </w:rPr>
        <w:t xml:space="preserve"> 13 информационных знаков границ </w:t>
      </w:r>
      <w:proofErr w:type="spellStart"/>
      <w:r w:rsidRPr="004A6397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4A6397">
        <w:rPr>
          <w:rFonts w:ascii="Times New Roman" w:hAnsi="Times New Roman" w:cs="Times New Roman"/>
          <w:sz w:val="28"/>
          <w:szCs w:val="28"/>
        </w:rPr>
        <w:t xml:space="preserve"> зон и прибрежных полос; устройству (ремонту) 1 автомобильной парковки; установке 15 контейнеров для сбора отходов; оборудованию (ремонту) 2-х спортивных площадок; оборудованию (ремонту) 15 общественных туалетов; установке (ремонту) 1 велосипедной стоянки. Также произведен покос прибрежно-водной растительности и водорослей, а также выполнены работы, связанные с регулированием распространения и численности инвазивных растений на расстоянии 2 км.</w:t>
      </w:r>
    </w:p>
    <w:p w:rsidR="004A306D" w:rsidRDefault="0020153C" w:rsidP="007E0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397">
        <w:rPr>
          <w:rFonts w:ascii="Times New Roman" w:hAnsi="Times New Roman" w:cs="Times New Roman"/>
          <w:sz w:val="28"/>
          <w:szCs w:val="28"/>
        </w:rPr>
        <w:t>В работу по охране и рациональному использованию водных ресурсов вовлечены органы местной власти, субъекты хозяйствования и другие заинтересованные. Однако много зависит и от личного участия человека в решении данного вопроса в своей каждодневной жизни.</w:t>
      </w:r>
    </w:p>
    <w:p w:rsidR="005278F0" w:rsidRPr="000D0402" w:rsidRDefault="005278F0" w:rsidP="007E0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78F0" w:rsidRPr="000D0402" w:rsidSect="00440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6357"/>
    <w:multiLevelType w:val="multilevel"/>
    <w:tmpl w:val="BB94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8F0"/>
    <w:rsid w:val="0002167D"/>
    <w:rsid w:val="00083B5F"/>
    <w:rsid w:val="000B4385"/>
    <w:rsid w:val="000D0402"/>
    <w:rsid w:val="00146A1D"/>
    <w:rsid w:val="001567B8"/>
    <w:rsid w:val="00162D83"/>
    <w:rsid w:val="00177CDD"/>
    <w:rsid w:val="00185218"/>
    <w:rsid w:val="00193632"/>
    <w:rsid w:val="001A0B6A"/>
    <w:rsid w:val="001B7EDB"/>
    <w:rsid w:val="0020153C"/>
    <w:rsid w:val="002069A2"/>
    <w:rsid w:val="00207858"/>
    <w:rsid w:val="00211314"/>
    <w:rsid w:val="002126B7"/>
    <w:rsid w:val="00245CE1"/>
    <w:rsid w:val="0027315A"/>
    <w:rsid w:val="002C0E96"/>
    <w:rsid w:val="003B3D9F"/>
    <w:rsid w:val="00440ADC"/>
    <w:rsid w:val="00494475"/>
    <w:rsid w:val="004A306D"/>
    <w:rsid w:val="004A6397"/>
    <w:rsid w:val="004D0E1F"/>
    <w:rsid w:val="005244EE"/>
    <w:rsid w:val="005278F0"/>
    <w:rsid w:val="005432A9"/>
    <w:rsid w:val="005631D3"/>
    <w:rsid w:val="005A11BB"/>
    <w:rsid w:val="00621A86"/>
    <w:rsid w:val="0068557A"/>
    <w:rsid w:val="00702E34"/>
    <w:rsid w:val="00711410"/>
    <w:rsid w:val="00751993"/>
    <w:rsid w:val="00766866"/>
    <w:rsid w:val="00791B7D"/>
    <w:rsid w:val="007C18CE"/>
    <w:rsid w:val="007D2E9C"/>
    <w:rsid w:val="007E0E2F"/>
    <w:rsid w:val="0083240F"/>
    <w:rsid w:val="00846691"/>
    <w:rsid w:val="00856635"/>
    <w:rsid w:val="0086287B"/>
    <w:rsid w:val="008E2321"/>
    <w:rsid w:val="008F1CC3"/>
    <w:rsid w:val="00A27864"/>
    <w:rsid w:val="00A37A7B"/>
    <w:rsid w:val="00A67929"/>
    <w:rsid w:val="00A762C1"/>
    <w:rsid w:val="00B00788"/>
    <w:rsid w:val="00BB4561"/>
    <w:rsid w:val="00BD1887"/>
    <w:rsid w:val="00D14E03"/>
    <w:rsid w:val="00D237F2"/>
    <w:rsid w:val="00D74597"/>
    <w:rsid w:val="00D769DF"/>
    <w:rsid w:val="00DD0CE9"/>
    <w:rsid w:val="00DF51E7"/>
    <w:rsid w:val="00EA578A"/>
    <w:rsid w:val="00EE28CB"/>
    <w:rsid w:val="00F34149"/>
    <w:rsid w:val="00FB3BED"/>
    <w:rsid w:val="00F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89806-7DEC-43CC-97C3-53F8EAB2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ADC"/>
  </w:style>
  <w:style w:type="paragraph" w:styleId="2">
    <w:name w:val="heading 2"/>
    <w:basedOn w:val="a"/>
    <w:link w:val="20"/>
    <w:uiPriority w:val="9"/>
    <w:qFormat/>
    <w:rsid w:val="00212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8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7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8F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26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7E0E2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E0E2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rin.grida.no/htmls/belarus/water2003ru/Text/ch5-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</dc:creator>
  <cp:lastModifiedBy>Анна Баль</cp:lastModifiedBy>
  <cp:revision>13</cp:revision>
  <cp:lastPrinted>2024-03-14T04:59:00Z</cp:lastPrinted>
  <dcterms:created xsi:type="dcterms:W3CDTF">2024-03-13T07:04:00Z</dcterms:created>
  <dcterms:modified xsi:type="dcterms:W3CDTF">2024-04-02T13:46:00Z</dcterms:modified>
</cp:coreProperties>
</file>